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F0F48" w14:textId="77777777" w:rsidR="006A013A" w:rsidRDefault="006A013A" w:rsidP="000142F2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441A28C1" w14:textId="77777777" w:rsidR="006A013A" w:rsidRDefault="006A013A" w:rsidP="000142F2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697F9439" w14:textId="77777777" w:rsidR="00CF0D0D" w:rsidRDefault="006A013A" w:rsidP="0000693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B2629">
        <w:rPr>
          <w:b/>
          <w:sz w:val="28"/>
          <w:szCs w:val="28"/>
          <w:u w:val="single"/>
        </w:rPr>
        <w:t>DensElement™ Barrier System</w:t>
      </w:r>
    </w:p>
    <w:p w14:paraId="3A9A47A9" w14:textId="1E63D8BA" w:rsidR="006A013A" w:rsidRPr="003B2629" w:rsidRDefault="00266903" w:rsidP="0000693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00693A">
        <w:rPr>
          <w:b/>
          <w:sz w:val="28"/>
          <w:szCs w:val="28"/>
          <w:u w:val="single"/>
        </w:rPr>
        <w:t>Has Been Tested for Drainage Efficiency</w:t>
      </w:r>
    </w:p>
    <w:p w14:paraId="135BCFEF" w14:textId="77777777" w:rsidR="00CF0D0D" w:rsidRDefault="00CF0D0D" w:rsidP="001C0110">
      <w:pPr>
        <w:shd w:val="clear" w:color="auto" w:fill="FFFFFF"/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As a Pre-Coated or Pretreated Gypsum Sheathing Used as a Substrate with EIFS</w:t>
      </w:r>
    </w:p>
    <w:p w14:paraId="027A26A4" w14:textId="77777777" w:rsidR="006A013A" w:rsidRPr="0098331C" w:rsidRDefault="006A013A" w:rsidP="001C0110">
      <w:pPr>
        <w:shd w:val="clear" w:color="auto" w:fill="FFFFFF"/>
        <w:spacing w:after="0" w:line="240" w:lineRule="auto"/>
        <w:jc w:val="center"/>
        <w:rPr>
          <w:rFonts w:cs="Arial"/>
          <w:iCs/>
          <w:color w:val="000000"/>
          <w:sz w:val="24"/>
          <w:szCs w:val="24"/>
        </w:rPr>
      </w:pPr>
    </w:p>
    <w:p w14:paraId="13451082" w14:textId="7DE9CF46" w:rsidR="00C143A6" w:rsidRDefault="006A013A" w:rsidP="00C143A6">
      <w:r w:rsidRPr="00462C43">
        <w:rPr>
          <w:b/>
        </w:rPr>
        <w:t>ATLANTA (</w:t>
      </w:r>
      <w:r w:rsidR="002226BE">
        <w:rPr>
          <w:b/>
        </w:rPr>
        <w:t>February 20</w:t>
      </w:r>
      <w:bookmarkStart w:id="0" w:name="_GoBack"/>
      <w:bookmarkEnd w:id="0"/>
      <w:r w:rsidR="008F0890">
        <w:rPr>
          <w:b/>
        </w:rPr>
        <w:t>, 2017)</w:t>
      </w:r>
      <w:r w:rsidRPr="00462C43">
        <w:rPr>
          <w:b/>
        </w:rPr>
        <w:t xml:space="preserve"> – </w:t>
      </w:r>
      <w:r w:rsidR="00317AAB">
        <w:t>Georgia-</w:t>
      </w:r>
      <w:r w:rsidR="008F0890">
        <w:t>Pacific Gypsum</w:t>
      </w:r>
      <w:r w:rsidR="00C143A6">
        <w:t xml:space="preserve">’s DensElement™ Barrier System, an integrated gypsum sheathing water-resistive barrier and air barrier (WRB-AB), has passed testing as a substrate in exterior insulation and finish systems (EIFS) with drainage. </w:t>
      </w:r>
    </w:p>
    <w:p w14:paraId="4A34B6E2" w14:textId="569D5696" w:rsidR="00C143A6" w:rsidRDefault="00C143A6" w:rsidP="00C143A6">
      <w:r>
        <w:t>To be recognized as an approved WRB-AB sheathing, three criteria have to be met for use as an EIFS substrate: (1) be building code compliant, (2) meet EIFS water drainage, and (3) adhesion criteria.  The DensElement™ Barrier System was tested with EIFS manufactured by Parex USA, Sto Corp. and Dryvit Systems.  In all three cases, it exceeded the requirements:</w:t>
      </w:r>
    </w:p>
    <w:p w14:paraId="6358CF1F" w14:textId="6EFDEDF6" w:rsidR="00C143A6" w:rsidRPr="00071B5D" w:rsidRDefault="00C143A6" w:rsidP="00C143A6">
      <w:pPr>
        <w:pStyle w:val="ListParagraph"/>
        <w:numPr>
          <w:ilvl w:val="0"/>
          <w:numId w:val="8"/>
        </w:numPr>
        <w:spacing w:after="0" w:line="240" w:lineRule="auto"/>
      </w:pPr>
      <w:r w:rsidRPr="00071B5D">
        <w:rPr>
          <w:b/>
        </w:rPr>
        <w:t>Building Code Compliant</w:t>
      </w:r>
      <w:r>
        <w:t xml:space="preserve">- The DensElement™ Barrier System </w:t>
      </w:r>
      <w:r w:rsidR="00234746">
        <w:t xml:space="preserve">conforms </w:t>
      </w:r>
      <w:r>
        <w:t xml:space="preserve">with </w:t>
      </w:r>
      <w:r w:rsidR="00234746">
        <w:t xml:space="preserve">IBC, IRC and IECC </w:t>
      </w:r>
      <w:r>
        <w:t>building code</w:t>
      </w:r>
      <w:r w:rsidR="00BF6CBB">
        <w:t>, including National Fire Prote</w:t>
      </w:r>
      <w:r>
        <w:t xml:space="preserve">ction Association (NFPA) 285, </w:t>
      </w:r>
      <w:r>
        <w:rPr>
          <w:i/>
        </w:rPr>
        <w:t xml:space="preserve">Standard Fire Test Method for Evaluation of Fire Propagation Characteristics of Exterior Non-load bearing Wall Assemblies Containing Combustible Components.  </w:t>
      </w:r>
    </w:p>
    <w:p w14:paraId="610EBBFD" w14:textId="77777777" w:rsidR="00C143A6" w:rsidRDefault="00C143A6" w:rsidP="00C143A6">
      <w:pPr>
        <w:pStyle w:val="ListParagraph"/>
        <w:ind w:left="1080"/>
      </w:pPr>
    </w:p>
    <w:p w14:paraId="0D4ED00D" w14:textId="1E9EE3C4" w:rsidR="00C143A6" w:rsidRPr="00071B5D" w:rsidRDefault="00C143A6" w:rsidP="00C143A6">
      <w:pPr>
        <w:pStyle w:val="ListParagraph"/>
        <w:numPr>
          <w:ilvl w:val="0"/>
          <w:numId w:val="8"/>
        </w:numPr>
        <w:spacing w:after="0" w:line="240" w:lineRule="auto"/>
      </w:pPr>
      <w:r>
        <w:rPr>
          <w:b/>
        </w:rPr>
        <w:t xml:space="preserve">EIFS Water Drainage- </w:t>
      </w:r>
      <w:r>
        <w:t xml:space="preserve">The DensElement™ Barrier System passed the water drainage test where the EIFS assemblies applied to the WRB-AB sheathing require drainage testing in accordance with ASTM E2273, </w:t>
      </w:r>
      <w:r>
        <w:rPr>
          <w:i/>
        </w:rPr>
        <w:t>Standard Test Method for Determining the Drainage Efficiency of Exterior Insulation and Finish Systems (EIFS) Clad Wall Assemblies.</w:t>
      </w:r>
    </w:p>
    <w:p w14:paraId="23902EDC" w14:textId="77777777" w:rsidR="00C143A6" w:rsidRDefault="00C143A6" w:rsidP="00C143A6"/>
    <w:p w14:paraId="722B38A1" w14:textId="7207751D" w:rsidR="00C143A6" w:rsidRDefault="00C143A6" w:rsidP="00275174">
      <w:pPr>
        <w:pStyle w:val="ListParagraph"/>
        <w:numPr>
          <w:ilvl w:val="0"/>
          <w:numId w:val="8"/>
        </w:numPr>
        <w:spacing w:after="0" w:line="240" w:lineRule="auto"/>
      </w:pPr>
      <w:r>
        <w:rPr>
          <w:b/>
        </w:rPr>
        <w:t>Adhesion</w:t>
      </w:r>
      <w:r>
        <w:t>- The DensElement™ Barrier System passed A</w:t>
      </w:r>
      <w:r w:rsidR="00234746">
        <w:t>S</w:t>
      </w:r>
      <w:r>
        <w:t xml:space="preserve">TM C297, </w:t>
      </w:r>
      <w:r>
        <w:rPr>
          <w:i/>
        </w:rPr>
        <w:t>Standard Test Method for Flatwise Tensile Strength of Sandwich Constructions</w:t>
      </w:r>
      <w:r>
        <w:t xml:space="preserve"> (an adhesion-to-sheathing test for compliance with ASTM E2568, </w:t>
      </w:r>
      <w:r>
        <w:rPr>
          <w:i/>
        </w:rPr>
        <w:t>Standard Specification for PB Exterior Insulation and Finish Systems)</w:t>
      </w:r>
      <w:r>
        <w:t xml:space="preserve">.  </w:t>
      </w:r>
    </w:p>
    <w:p w14:paraId="7540DDC0" w14:textId="77777777" w:rsidR="00C143A6" w:rsidRDefault="00C143A6" w:rsidP="00275174">
      <w:pPr>
        <w:spacing w:after="0" w:line="240" w:lineRule="auto"/>
      </w:pPr>
    </w:p>
    <w:p w14:paraId="203D9319" w14:textId="77777777" w:rsidR="00C143A6" w:rsidRDefault="00C143A6" w:rsidP="00275174">
      <w:pPr>
        <w:pStyle w:val="ListParagraph"/>
        <w:spacing w:after="0" w:line="240" w:lineRule="auto"/>
        <w:ind w:left="1080"/>
      </w:pPr>
    </w:p>
    <w:p w14:paraId="4D2F811E" w14:textId="1D597FCF" w:rsidR="00C143A6" w:rsidRDefault="00C143A6" w:rsidP="00C143A6">
      <w:r>
        <w:t xml:space="preserve">DensElement™ Barrier System serves as the building’s water-resistive barrier and continuous air barrier, </w:t>
      </w:r>
      <w:r w:rsidRPr="00145328">
        <w:t>when</w:t>
      </w:r>
      <w:r>
        <w:t xml:space="preserve"> the joints, fasteners, penetrations, openings and transitions are properly sealed with PROSOCO FastFlash® liquid flashing. The DensElement™ Barrier System holds an International Code Council Evaluation Service (ICC-ES®) Evaluation Report (ESR-3786) for IRC, IBC, and IECC compliance.  </w:t>
      </w:r>
    </w:p>
    <w:p w14:paraId="3279433A" w14:textId="77777777" w:rsidR="00C143A6" w:rsidRDefault="00C143A6" w:rsidP="00C143A6">
      <w:r>
        <w:t xml:space="preserve">To complete an EIFS installation, insulation should be adhered with vertical ribbons of adhesive applied directly to the DensElement™ Barrier System.  Top-coating the sheathing with a fluid-applied membrane, which would have traditionally served as the WRB-AB, is no longer necessary.  Contractors and architects benefit with a significantly faster installation time, a lower installed-cost EIFS applications, consistent WRB-AB vapor permeability and consistent moisture resistance when using the 3-in1 DensElement™ Barrier System.  </w:t>
      </w:r>
    </w:p>
    <w:p w14:paraId="29D13A2E" w14:textId="73CDB1B8" w:rsidR="006A013A" w:rsidRPr="000E688B" w:rsidRDefault="006A013A" w:rsidP="00275174">
      <w:pPr>
        <w:spacing w:after="0"/>
        <w:rPr>
          <w:rFonts w:asciiTheme="minorHAnsi" w:hAnsiTheme="minorHAnsi"/>
        </w:rPr>
      </w:pPr>
    </w:p>
    <w:p w14:paraId="5AB1CCE1" w14:textId="77777777" w:rsidR="006A013A" w:rsidRDefault="006A013A" w:rsidP="001C0110">
      <w:pPr>
        <w:spacing w:after="0" w:line="240" w:lineRule="auto"/>
      </w:pPr>
    </w:p>
    <w:p w14:paraId="720DA93B" w14:textId="77777777" w:rsidR="006A013A" w:rsidRPr="001035E2" w:rsidRDefault="006A013A" w:rsidP="000C470F">
      <w:pPr>
        <w:spacing w:after="0" w:line="240" w:lineRule="auto"/>
        <w:rPr>
          <w:rFonts w:cs="Calibri"/>
          <w:b/>
        </w:rPr>
      </w:pPr>
      <w:r w:rsidRPr="001035E2">
        <w:rPr>
          <w:rFonts w:cs="Calibri"/>
          <w:b/>
        </w:rPr>
        <w:t>For more information</w:t>
      </w:r>
      <w:r w:rsidR="00E812CB">
        <w:rPr>
          <w:rFonts w:cs="Calibri"/>
          <w:b/>
        </w:rPr>
        <w:t>, including installation details and full limited warranty details</w:t>
      </w:r>
      <w:r w:rsidRPr="001035E2">
        <w:rPr>
          <w:rFonts w:cs="Calibri"/>
          <w:b/>
        </w:rPr>
        <w:t>, visit</w:t>
      </w:r>
      <w:r w:rsidRPr="001035E2">
        <w:rPr>
          <w:b/>
        </w:rPr>
        <w:t xml:space="preserve"> </w:t>
      </w:r>
      <w:hyperlink r:id="rId8" w:history="1">
        <w:r w:rsidRPr="001035E2">
          <w:rPr>
            <w:rStyle w:val="Hyperlink"/>
            <w:b/>
            <w:bdr w:val="none" w:sz="0" w:space="0" w:color="auto"/>
          </w:rPr>
          <w:t>www.DensElement.com</w:t>
        </w:r>
      </w:hyperlink>
      <w:r w:rsidRPr="001035E2">
        <w:rPr>
          <w:rFonts w:cs="Calibri"/>
          <w:b/>
          <w:u w:val="single"/>
        </w:rPr>
        <w:t xml:space="preserve">. </w:t>
      </w:r>
    </w:p>
    <w:p w14:paraId="11221FF1" w14:textId="77777777" w:rsidR="006A013A" w:rsidRDefault="006A013A" w:rsidP="001C0110">
      <w:pPr>
        <w:shd w:val="clear" w:color="auto" w:fill="FFFFFF"/>
        <w:spacing w:after="0" w:line="240" w:lineRule="auto"/>
        <w:rPr>
          <w:rFonts w:cs="Arial"/>
          <w:b/>
          <w:bCs/>
        </w:rPr>
      </w:pPr>
    </w:p>
    <w:p w14:paraId="65301C6B" w14:textId="77777777" w:rsidR="004715DE" w:rsidRPr="0098331C" w:rsidRDefault="004715DE" w:rsidP="001C0110">
      <w:pPr>
        <w:shd w:val="clear" w:color="auto" w:fill="FFFFFF"/>
        <w:spacing w:after="0" w:line="240" w:lineRule="auto"/>
        <w:rPr>
          <w:rFonts w:cs="Arial"/>
          <w:b/>
          <w:bCs/>
        </w:rPr>
      </w:pPr>
    </w:p>
    <w:p w14:paraId="01BF13BC" w14:textId="77777777" w:rsidR="006A013A" w:rsidRPr="0098331C" w:rsidRDefault="006A013A" w:rsidP="001C0110">
      <w:pPr>
        <w:shd w:val="clear" w:color="auto" w:fill="FFFFFF"/>
        <w:spacing w:after="0" w:line="240" w:lineRule="auto"/>
        <w:rPr>
          <w:rFonts w:cs="Arial"/>
        </w:rPr>
      </w:pPr>
      <w:r w:rsidRPr="0098331C">
        <w:rPr>
          <w:rFonts w:cs="Arial"/>
          <w:b/>
          <w:bCs/>
        </w:rPr>
        <w:t>About Georgia-Pacific</w:t>
      </w:r>
    </w:p>
    <w:p w14:paraId="1A64C520" w14:textId="77777777" w:rsidR="006A013A" w:rsidRDefault="006A013A" w:rsidP="001C0110">
      <w:pPr>
        <w:shd w:val="clear" w:color="auto" w:fill="FFFFFF"/>
        <w:spacing w:after="0" w:line="240" w:lineRule="auto"/>
        <w:rPr>
          <w:rFonts w:cs="Arial"/>
        </w:rPr>
      </w:pPr>
      <w:r w:rsidRPr="0098331C">
        <w:rPr>
          <w:rFonts w:cs="Arial"/>
        </w:rPr>
        <w:t>Headquartered at Atlanta, Georgia-Pacific is one of the world’s leading manufacturers and marketers of building products, tissue, packaging, paper, cellulose and related chemicals. Th</w:t>
      </w:r>
      <w:r>
        <w:rPr>
          <w:rFonts w:cs="Arial"/>
        </w:rPr>
        <w:t xml:space="preserve">e company employs nearly 35,000 </w:t>
      </w:r>
      <w:r w:rsidRPr="0098331C">
        <w:rPr>
          <w:rFonts w:cs="Arial"/>
        </w:rPr>
        <w:t xml:space="preserve">people worldwide. </w:t>
      </w:r>
      <w:r w:rsidRPr="0098331C">
        <w:t xml:space="preserve">Georgia-Pacific Gypsum pioneered fiberglass mat gypsum technology </w:t>
      </w:r>
      <w:r>
        <w:t xml:space="preserve">in 1986 and, for three decades, </w:t>
      </w:r>
      <w:r w:rsidRPr="0098331C">
        <w:t xml:space="preserve">inspired fundamental changes in the types of gypsum panels specified for walls and roofing in commercial building assemblies. Dens® </w:t>
      </w:r>
      <w:r>
        <w:t>b</w:t>
      </w:r>
      <w:r w:rsidRPr="0098331C">
        <w:t>rand interior and exterior products are the #1 architecturally-specified fiberglass mat gypsum panels.</w:t>
      </w:r>
      <w:r>
        <w:rPr>
          <w:rFonts w:cs="Arial"/>
        </w:rPr>
        <w:t xml:space="preserve"> </w:t>
      </w:r>
      <w:r w:rsidRPr="0098331C">
        <w:rPr>
          <w:rFonts w:cs="Arial"/>
        </w:rPr>
        <w:t xml:space="preserve">For more information about Georgia-Pacific </w:t>
      </w:r>
      <w:r>
        <w:rPr>
          <w:rFonts w:cs="Arial"/>
        </w:rPr>
        <w:t xml:space="preserve">building products </w:t>
      </w:r>
      <w:r w:rsidRPr="0098331C">
        <w:rPr>
          <w:rFonts w:cs="Arial"/>
        </w:rPr>
        <w:t xml:space="preserve">visit </w:t>
      </w:r>
      <w:hyperlink r:id="rId9" w:history="1">
        <w:r w:rsidRPr="00F82E2D">
          <w:rPr>
            <w:rStyle w:val="Hyperlink"/>
            <w:bdr w:val="none" w:sz="0" w:space="0" w:color="auto"/>
          </w:rPr>
          <w:t>www.buildgp.com</w:t>
        </w:r>
      </w:hyperlink>
      <w:r>
        <w:t>.</w:t>
      </w:r>
    </w:p>
    <w:p w14:paraId="26EB2E73" w14:textId="77777777" w:rsidR="006A013A" w:rsidRDefault="006A013A" w:rsidP="001C0110">
      <w:pPr>
        <w:shd w:val="clear" w:color="auto" w:fill="FFFFFF"/>
        <w:spacing w:after="0" w:line="240" w:lineRule="auto"/>
        <w:rPr>
          <w:rFonts w:cs="Arial"/>
        </w:rPr>
      </w:pPr>
    </w:p>
    <w:p w14:paraId="30F2BAAA" w14:textId="77777777" w:rsidR="006A013A" w:rsidRPr="000E688B" w:rsidRDefault="006A013A" w:rsidP="001C0110">
      <w:pPr>
        <w:shd w:val="clear" w:color="auto" w:fill="FFFFFF"/>
        <w:spacing w:after="0" w:line="240" w:lineRule="auto"/>
        <w:rPr>
          <w:rFonts w:asciiTheme="minorHAnsi" w:hAnsiTheme="minorHAnsi" w:cs="Arial"/>
          <w:u w:val="single"/>
        </w:rPr>
      </w:pPr>
    </w:p>
    <w:p w14:paraId="6AEFD09D" w14:textId="77777777" w:rsidR="006A013A" w:rsidRPr="000E688B" w:rsidRDefault="006A013A" w:rsidP="001C0110">
      <w:pPr>
        <w:shd w:val="clear" w:color="auto" w:fill="FFFFFF"/>
        <w:spacing w:after="0" w:line="240" w:lineRule="auto"/>
        <w:jc w:val="center"/>
        <w:rPr>
          <w:rFonts w:asciiTheme="minorHAnsi" w:hAnsiTheme="minorHAnsi" w:cs="Arial"/>
        </w:rPr>
      </w:pPr>
      <w:r w:rsidRPr="000E688B">
        <w:rPr>
          <w:rFonts w:asciiTheme="minorHAnsi" w:hAnsiTheme="minorHAnsi" w:cs="Arial"/>
        </w:rPr>
        <w:t># # #</w:t>
      </w:r>
    </w:p>
    <w:p w14:paraId="0D231478" w14:textId="77777777" w:rsidR="006A013A" w:rsidRPr="0098331C" w:rsidRDefault="006A013A" w:rsidP="001C0110">
      <w:pPr>
        <w:shd w:val="clear" w:color="auto" w:fill="FFFFFF"/>
        <w:spacing w:after="0" w:line="240" w:lineRule="auto"/>
        <w:rPr>
          <w:rFonts w:cs="Arial"/>
        </w:rPr>
      </w:pPr>
    </w:p>
    <w:p w14:paraId="2AD947AE" w14:textId="00F895B6" w:rsidR="000E688B" w:rsidRDefault="006A013A" w:rsidP="001C0110">
      <w:pPr>
        <w:spacing w:after="0" w:line="240" w:lineRule="auto"/>
        <w:rPr>
          <w:b/>
        </w:rPr>
      </w:pPr>
      <w:r w:rsidRPr="0098331C">
        <w:rPr>
          <w:b/>
        </w:rPr>
        <w:t>Media Contacts:</w:t>
      </w:r>
    </w:p>
    <w:p w14:paraId="5B942096" w14:textId="77777777" w:rsidR="0074620A" w:rsidRPr="0074620A" w:rsidRDefault="0074620A" w:rsidP="001C0110">
      <w:pPr>
        <w:spacing w:after="0" w:line="240" w:lineRule="auto"/>
        <w:rPr>
          <w:b/>
        </w:rPr>
      </w:pPr>
    </w:p>
    <w:p w14:paraId="549EFD30" w14:textId="5B69DD0F" w:rsidR="009469C7" w:rsidRDefault="00C677BB" w:rsidP="009469C7">
      <w:pPr>
        <w:spacing w:after="0" w:line="240" w:lineRule="auto"/>
        <w:rPr>
          <w:i/>
        </w:rPr>
      </w:pPr>
      <w:r>
        <w:rPr>
          <w:i/>
        </w:rPr>
        <w:t>Nisha George, Georgia- Pacific</w:t>
      </w:r>
    </w:p>
    <w:p w14:paraId="72FFD3B6" w14:textId="31019109" w:rsidR="00C677BB" w:rsidRPr="00D1377F" w:rsidRDefault="00C677BB" w:rsidP="009469C7">
      <w:pPr>
        <w:spacing w:after="0" w:line="240" w:lineRule="auto"/>
      </w:pPr>
      <w:r w:rsidRPr="00D1377F">
        <w:t>Nisha.George@gapac.com</w:t>
      </w:r>
    </w:p>
    <w:p w14:paraId="075270AE" w14:textId="2425C9C8" w:rsidR="00C677BB" w:rsidRPr="000E688B" w:rsidRDefault="00C677BB" w:rsidP="009469C7">
      <w:pPr>
        <w:spacing w:after="0" w:line="240" w:lineRule="auto"/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>404.652.5080</w:t>
      </w:r>
    </w:p>
    <w:p w14:paraId="72640356" w14:textId="77777777" w:rsidR="009469C7" w:rsidRDefault="009469C7" w:rsidP="001C0110">
      <w:pPr>
        <w:spacing w:after="0" w:line="240" w:lineRule="auto"/>
      </w:pPr>
    </w:p>
    <w:sectPr w:rsidR="009469C7" w:rsidSect="000C470F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CAB87" w14:textId="77777777" w:rsidR="00107EF9" w:rsidRDefault="00107EF9" w:rsidP="00124679">
      <w:pPr>
        <w:spacing w:after="0" w:line="240" w:lineRule="auto"/>
      </w:pPr>
      <w:r>
        <w:separator/>
      </w:r>
    </w:p>
  </w:endnote>
  <w:endnote w:type="continuationSeparator" w:id="0">
    <w:p w14:paraId="1544CBFC" w14:textId="77777777" w:rsidR="00107EF9" w:rsidRDefault="00107EF9" w:rsidP="0012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508D0" w14:textId="77777777" w:rsidR="00107EF9" w:rsidRDefault="00107EF9" w:rsidP="00124679">
      <w:pPr>
        <w:spacing w:after="0" w:line="240" w:lineRule="auto"/>
      </w:pPr>
      <w:r>
        <w:separator/>
      </w:r>
    </w:p>
  </w:footnote>
  <w:footnote w:type="continuationSeparator" w:id="0">
    <w:p w14:paraId="6D9AEA50" w14:textId="77777777" w:rsidR="00107EF9" w:rsidRDefault="00107EF9" w:rsidP="0012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C17F9" w14:textId="77777777" w:rsidR="006A013A" w:rsidRDefault="006A013A" w:rsidP="005A24DF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38B74" w14:textId="77777777" w:rsidR="006A013A" w:rsidRDefault="006A013A" w:rsidP="00907CB2">
    <w:pPr>
      <w:pStyle w:val="Header"/>
    </w:pPr>
    <w:r w:rsidRPr="004B5F68">
      <w:rPr>
        <w:b/>
        <w:sz w:val="36"/>
      </w:rPr>
      <w:t>NEWS RELEASE</w:t>
    </w:r>
    <w:r w:rsidR="00185FD1">
      <w:rPr>
        <w:noProof/>
      </w:rPr>
      <w:drawing>
        <wp:anchor distT="0" distB="0" distL="114300" distR="114300" simplePos="0" relativeHeight="251657728" behindDoc="1" locked="0" layoutInCell="1" allowOverlap="1" wp14:anchorId="792F21FE" wp14:editId="203816C5">
          <wp:simplePos x="0" y="0"/>
          <wp:positionH relativeFrom="column">
            <wp:posOffset>4140835</wp:posOffset>
          </wp:positionH>
          <wp:positionV relativeFrom="paragraph">
            <wp:posOffset>1905</wp:posOffset>
          </wp:positionV>
          <wp:extent cx="1800225" cy="395605"/>
          <wp:effectExtent l="0" t="0" r="9525" b="444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D9C5EB" w14:textId="77777777" w:rsidR="006A013A" w:rsidRDefault="006A013A" w:rsidP="00907CB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B6895"/>
    <w:multiLevelType w:val="hybridMultilevel"/>
    <w:tmpl w:val="F2C6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A2612"/>
    <w:multiLevelType w:val="hybridMultilevel"/>
    <w:tmpl w:val="7B968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691D85"/>
    <w:multiLevelType w:val="hybridMultilevel"/>
    <w:tmpl w:val="2166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828B0"/>
    <w:multiLevelType w:val="hybridMultilevel"/>
    <w:tmpl w:val="3292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07A45"/>
    <w:multiLevelType w:val="hybridMultilevel"/>
    <w:tmpl w:val="4E58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E723A"/>
    <w:multiLevelType w:val="hybridMultilevel"/>
    <w:tmpl w:val="F4BC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575B0"/>
    <w:multiLevelType w:val="hybridMultilevel"/>
    <w:tmpl w:val="D9AA02D4"/>
    <w:lvl w:ilvl="0" w:tplc="B3928E5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EC45DF"/>
    <w:multiLevelType w:val="multilevel"/>
    <w:tmpl w:val="DABC1F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79"/>
    <w:rsid w:val="0000693A"/>
    <w:rsid w:val="000142F2"/>
    <w:rsid w:val="0004043B"/>
    <w:rsid w:val="00045850"/>
    <w:rsid w:val="00051D22"/>
    <w:rsid w:val="000538D0"/>
    <w:rsid w:val="00054029"/>
    <w:rsid w:val="000740ED"/>
    <w:rsid w:val="00084402"/>
    <w:rsid w:val="0009241B"/>
    <w:rsid w:val="000B143D"/>
    <w:rsid w:val="000C470F"/>
    <w:rsid w:val="000E2178"/>
    <w:rsid w:val="000E688B"/>
    <w:rsid w:val="000F02EC"/>
    <w:rsid w:val="001035E2"/>
    <w:rsid w:val="001075FD"/>
    <w:rsid w:val="00107EF9"/>
    <w:rsid w:val="00115E75"/>
    <w:rsid w:val="00124679"/>
    <w:rsid w:val="00145328"/>
    <w:rsid w:val="0015626C"/>
    <w:rsid w:val="00157085"/>
    <w:rsid w:val="0015721F"/>
    <w:rsid w:val="00161023"/>
    <w:rsid w:val="00164F4B"/>
    <w:rsid w:val="00174A05"/>
    <w:rsid w:val="0017523C"/>
    <w:rsid w:val="00183D44"/>
    <w:rsid w:val="00185FD1"/>
    <w:rsid w:val="001923BA"/>
    <w:rsid w:val="00192FE1"/>
    <w:rsid w:val="001B0FB1"/>
    <w:rsid w:val="001B3953"/>
    <w:rsid w:val="001C0110"/>
    <w:rsid w:val="001D2D70"/>
    <w:rsid w:val="001D3F4E"/>
    <w:rsid w:val="001E0F22"/>
    <w:rsid w:val="001E2534"/>
    <w:rsid w:val="00212A66"/>
    <w:rsid w:val="0021372E"/>
    <w:rsid w:val="00213C93"/>
    <w:rsid w:val="00216FE4"/>
    <w:rsid w:val="002226BE"/>
    <w:rsid w:val="00226268"/>
    <w:rsid w:val="00226309"/>
    <w:rsid w:val="00234746"/>
    <w:rsid w:val="00241DAD"/>
    <w:rsid w:val="00243F79"/>
    <w:rsid w:val="002458AC"/>
    <w:rsid w:val="00247CB6"/>
    <w:rsid w:val="00264369"/>
    <w:rsid w:val="00265767"/>
    <w:rsid w:val="00266903"/>
    <w:rsid w:val="0027149C"/>
    <w:rsid w:val="00272FAB"/>
    <w:rsid w:val="00275174"/>
    <w:rsid w:val="002B5644"/>
    <w:rsid w:val="002C698C"/>
    <w:rsid w:val="002D3E58"/>
    <w:rsid w:val="002D64CE"/>
    <w:rsid w:val="002E5E89"/>
    <w:rsid w:val="002F41EE"/>
    <w:rsid w:val="002F5309"/>
    <w:rsid w:val="002F75C8"/>
    <w:rsid w:val="00303376"/>
    <w:rsid w:val="00307223"/>
    <w:rsid w:val="00317AAB"/>
    <w:rsid w:val="0033639F"/>
    <w:rsid w:val="003428A8"/>
    <w:rsid w:val="00346BE0"/>
    <w:rsid w:val="00347C37"/>
    <w:rsid w:val="00354BF9"/>
    <w:rsid w:val="00361BE6"/>
    <w:rsid w:val="00372DB0"/>
    <w:rsid w:val="003843BE"/>
    <w:rsid w:val="00384EF0"/>
    <w:rsid w:val="003B2629"/>
    <w:rsid w:val="003B4D63"/>
    <w:rsid w:val="003B79E7"/>
    <w:rsid w:val="003C2C8C"/>
    <w:rsid w:val="003E571B"/>
    <w:rsid w:val="003F2200"/>
    <w:rsid w:val="003F3102"/>
    <w:rsid w:val="003F7BD3"/>
    <w:rsid w:val="00406E30"/>
    <w:rsid w:val="00411705"/>
    <w:rsid w:val="00421714"/>
    <w:rsid w:val="00434FF2"/>
    <w:rsid w:val="00450E5D"/>
    <w:rsid w:val="00462C43"/>
    <w:rsid w:val="00467F5F"/>
    <w:rsid w:val="004715DE"/>
    <w:rsid w:val="00475704"/>
    <w:rsid w:val="004768BA"/>
    <w:rsid w:val="00490544"/>
    <w:rsid w:val="004A53E9"/>
    <w:rsid w:val="004A7A6B"/>
    <w:rsid w:val="004B317E"/>
    <w:rsid w:val="004B5F68"/>
    <w:rsid w:val="004C0D4B"/>
    <w:rsid w:val="004D7D96"/>
    <w:rsid w:val="004F33AB"/>
    <w:rsid w:val="0050384D"/>
    <w:rsid w:val="00510B7A"/>
    <w:rsid w:val="0051106D"/>
    <w:rsid w:val="00511BB2"/>
    <w:rsid w:val="00524C39"/>
    <w:rsid w:val="0052726B"/>
    <w:rsid w:val="00543722"/>
    <w:rsid w:val="00552871"/>
    <w:rsid w:val="00560EA5"/>
    <w:rsid w:val="00566D1A"/>
    <w:rsid w:val="005814E8"/>
    <w:rsid w:val="00582AC4"/>
    <w:rsid w:val="00587BDD"/>
    <w:rsid w:val="00590352"/>
    <w:rsid w:val="0059325F"/>
    <w:rsid w:val="005A24DF"/>
    <w:rsid w:val="005A2991"/>
    <w:rsid w:val="005B0DD1"/>
    <w:rsid w:val="005B389B"/>
    <w:rsid w:val="005D37BF"/>
    <w:rsid w:val="005F23F0"/>
    <w:rsid w:val="005F62CC"/>
    <w:rsid w:val="005F73C8"/>
    <w:rsid w:val="005F7543"/>
    <w:rsid w:val="00614C5A"/>
    <w:rsid w:val="006156CB"/>
    <w:rsid w:val="00622D3B"/>
    <w:rsid w:val="0063405A"/>
    <w:rsid w:val="00642300"/>
    <w:rsid w:val="00652EC9"/>
    <w:rsid w:val="006A013A"/>
    <w:rsid w:val="006A373B"/>
    <w:rsid w:val="006A549E"/>
    <w:rsid w:val="006B77FA"/>
    <w:rsid w:val="006C6903"/>
    <w:rsid w:val="006E29AB"/>
    <w:rsid w:val="006F777D"/>
    <w:rsid w:val="00710E09"/>
    <w:rsid w:val="00720602"/>
    <w:rsid w:val="007348B7"/>
    <w:rsid w:val="00744E12"/>
    <w:rsid w:val="0074620A"/>
    <w:rsid w:val="00750728"/>
    <w:rsid w:val="007556C7"/>
    <w:rsid w:val="0076490F"/>
    <w:rsid w:val="007671A5"/>
    <w:rsid w:val="007676EA"/>
    <w:rsid w:val="00776958"/>
    <w:rsid w:val="00782567"/>
    <w:rsid w:val="00794D02"/>
    <w:rsid w:val="007A6E18"/>
    <w:rsid w:val="007B0CED"/>
    <w:rsid w:val="007E15A8"/>
    <w:rsid w:val="0080376D"/>
    <w:rsid w:val="0080707C"/>
    <w:rsid w:val="00824458"/>
    <w:rsid w:val="0084013D"/>
    <w:rsid w:val="00840EE9"/>
    <w:rsid w:val="008544F4"/>
    <w:rsid w:val="0088700C"/>
    <w:rsid w:val="008B5312"/>
    <w:rsid w:val="008C399D"/>
    <w:rsid w:val="008D6978"/>
    <w:rsid w:val="008E0E94"/>
    <w:rsid w:val="008E1534"/>
    <w:rsid w:val="008E2BC4"/>
    <w:rsid w:val="008F0890"/>
    <w:rsid w:val="008F6129"/>
    <w:rsid w:val="00907CB2"/>
    <w:rsid w:val="00914498"/>
    <w:rsid w:val="0092661B"/>
    <w:rsid w:val="009469C7"/>
    <w:rsid w:val="0095741F"/>
    <w:rsid w:val="00967C52"/>
    <w:rsid w:val="00967D7C"/>
    <w:rsid w:val="00980318"/>
    <w:rsid w:val="00983059"/>
    <w:rsid w:val="0098331C"/>
    <w:rsid w:val="00985295"/>
    <w:rsid w:val="0098672F"/>
    <w:rsid w:val="009935E9"/>
    <w:rsid w:val="00995155"/>
    <w:rsid w:val="009A6833"/>
    <w:rsid w:val="009B138B"/>
    <w:rsid w:val="009B7D9A"/>
    <w:rsid w:val="009D7C8E"/>
    <w:rsid w:val="009F1B9E"/>
    <w:rsid w:val="009F4724"/>
    <w:rsid w:val="009F77D9"/>
    <w:rsid w:val="00A10986"/>
    <w:rsid w:val="00A23B30"/>
    <w:rsid w:val="00A24A16"/>
    <w:rsid w:val="00A7474A"/>
    <w:rsid w:val="00A812E5"/>
    <w:rsid w:val="00A81818"/>
    <w:rsid w:val="00AA1811"/>
    <w:rsid w:val="00AA623E"/>
    <w:rsid w:val="00AB390B"/>
    <w:rsid w:val="00AC04E8"/>
    <w:rsid w:val="00AD11D2"/>
    <w:rsid w:val="00AE6A14"/>
    <w:rsid w:val="00AF023C"/>
    <w:rsid w:val="00AF48F5"/>
    <w:rsid w:val="00B066CF"/>
    <w:rsid w:val="00B27BE1"/>
    <w:rsid w:val="00B37121"/>
    <w:rsid w:val="00B41514"/>
    <w:rsid w:val="00B41B58"/>
    <w:rsid w:val="00B513BC"/>
    <w:rsid w:val="00B52CAF"/>
    <w:rsid w:val="00B560D3"/>
    <w:rsid w:val="00B67612"/>
    <w:rsid w:val="00B736EA"/>
    <w:rsid w:val="00B86EC1"/>
    <w:rsid w:val="00B93C63"/>
    <w:rsid w:val="00B97BB2"/>
    <w:rsid w:val="00BA50E1"/>
    <w:rsid w:val="00BA7D98"/>
    <w:rsid w:val="00BB1866"/>
    <w:rsid w:val="00BB75D2"/>
    <w:rsid w:val="00BE364E"/>
    <w:rsid w:val="00BE5ED6"/>
    <w:rsid w:val="00BF4168"/>
    <w:rsid w:val="00BF6CBB"/>
    <w:rsid w:val="00C033F3"/>
    <w:rsid w:val="00C03F14"/>
    <w:rsid w:val="00C041F5"/>
    <w:rsid w:val="00C11281"/>
    <w:rsid w:val="00C122BE"/>
    <w:rsid w:val="00C143A6"/>
    <w:rsid w:val="00C15BB9"/>
    <w:rsid w:val="00C17DC5"/>
    <w:rsid w:val="00C27AC8"/>
    <w:rsid w:val="00C36872"/>
    <w:rsid w:val="00C677BB"/>
    <w:rsid w:val="00C92D8E"/>
    <w:rsid w:val="00CD4D7D"/>
    <w:rsid w:val="00CD651F"/>
    <w:rsid w:val="00CE14CF"/>
    <w:rsid w:val="00CF0D0D"/>
    <w:rsid w:val="00D1226B"/>
    <w:rsid w:val="00D1377F"/>
    <w:rsid w:val="00D21813"/>
    <w:rsid w:val="00D24857"/>
    <w:rsid w:val="00D2713F"/>
    <w:rsid w:val="00D42F1E"/>
    <w:rsid w:val="00D43542"/>
    <w:rsid w:val="00D47C04"/>
    <w:rsid w:val="00D6587D"/>
    <w:rsid w:val="00D84660"/>
    <w:rsid w:val="00D95ACE"/>
    <w:rsid w:val="00DA3459"/>
    <w:rsid w:val="00DB5F9B"/>
    <w:rsid w:val="00DC6F17"/>
    <w:rsid w:val="00DE05CC"/>
    <w:rsid w:val="00DE2450"/>
    <w:rsid w:val="00DE271B"/>
    <w:rsid w:val="00DE7956"/>
    <w:rsid w:val="00DF20DD"/>
    <w:rsid w:val="00DF4EBF"/>
    <w:rsid w:val="00E00D7E"/>
    <w:rsid w:val="00E05079"/>
    <w:rsid w:val="00E321E7"/>
    <w:rsid w:val="00E37743"/>
    <w:rsid w:val="00E40E31"/>
    <w:rsid w:val="00E5272B"/>
    <w:rsid w:val="00E5475A"/>
    <w:rsid w:val="00E65BF5"/>
    <w:rsid w:val="00E70566"/>
    <w:rsid w:val="00E72165"/>
    <w:rsid w:val="00E744D8"/>
    <w:rsid w:val="00E812CB"/>
    <w:rsid w:val="00E852E9"/>
    <w:rsid w:val="00E9239E"/>
    <w:rsid w:val="00EA048D"/>
    <w:rsid w:val="00EA0B55"/>
    <w:rsid w:val="00EA4602"/>
    <w:rsid w:val="00EB6A3C"/>
    <w:rsid w:val="00EE2B2E"/>
    <w:rsid w:val="00EF4A0F"/>
    <w:rsid w:val="00F008A9"/>
    <w:rsid w:val="00F00CB9"/>
    <w:rsid w:val="00F06126"/>
    <w:rsid w:val="00F111F7"/>
    <w:rsid w:val="00F2734F"/>
    <w:rsid w:val="00F407C0"/>
    <w:rsid w:val="00F51C17"/>
    <w:rsid w:val="00F522E7"/>
    <w:rsid w:val="00F5281D"/>
    <w:rsid w:val="00F55CD0"/>
    <w:rsid w:val="00F82E2D"/>
    <w:rsid w:val="00F87E99"/>
    <w:rsid w:val="00F91DC2"/>
    <w:rsid w:val="00FB1634"/>
    <w:rsid w:val="00FC36F7"/>
    <w:rsid w:val="00FC6CC4"/>
    <w:rsid w:val="00FE3F3F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EE5DF9"/>
  <w15:docId w15:val="{8C8ABC93-4839-4409-A0FB-1A1CB5D7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472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3C6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12467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000000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62CC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3C6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467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F62CC"/>
    <w:rPr>
      <w:rFonts w:ascii="Cambria" w:hAnsi="Cambria" w:cs="Times New Roman"/>
      <w:color w:val="243F60"/>
    </w:rPr>
  </w:style>
  <w:style w:type="character" w:styleId="Hyperlink">
    <w:name w:val="Hyperlink"/>
    <w:basedOn w:val="DefaultParagraphFont"/>
    <w:uiPriority w:val="99"/>
    <w:rsid w:val="00124679"/>
    <w:rPr>
      <w:rFonts w:cs="Times New Roman"/>
      <w:color w:val="000066"/>
      <w:u w:val="single"/>
      <w:effect w:val="none"/>
      <w:bdr w:val="none" w:sz="0" w:space="0" w:color="auto" w:frame="1"/>
    </w:rPr>
  </w:style>
  <w:style w:type="paragraph" w:styleId="Header">
    <w:name w:val="header"/>
    <w:basedOn w:val="Normal"/>
    <w:link w:val="HeaderChar"/>
    <w:uiPriority w:val="99"/>
    <w:rsid w:val="00124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46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4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46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6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F62C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36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5B389B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E2B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E2B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E2BC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2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E2BC4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1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798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5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5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7988">
              <w:marLeft w:val="0"/>
              <w:marRight w:val="0"/>
              <w:marTop w:val="0"/>
              <w:marBottom w:val="0"/>
              <w:divBdr>
                <w:top w:val="single" w:sz="6" w:space="8" w:color="005596"/>
                <w:left w:val="single" w:sz="6" w:space="8" w:color="005596"/>
                <w:bottom w:val="single" w:sz="6" w:space="8" w:color="005596"/>
                <w:right w:val="single" w:sz="6" w:space="8" w:color="005596"/>
              </w:divBdr>
            </w:div>
          </w:divsChild>
        </w:div>
      </w:divsChild>
    </w:div>
    <w:div w:id="575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996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9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7978">
                      <w:marLeft w:val="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799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hyperlink" Target="http://www.DensElement.com" TargetMode="Externa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ildgp.com" TargetMode="Externa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75E4AA-30CF-1A4A-98E6-D56DF2C4D73E}"/>
</file>

<file path=customXml/itemProps2.xml><?xml version="1.0" encoding="utf-8"?>
<ds:datastoreItem xmlns:ds="http://schemas.openxmlformats.org/officeDocument/2006/customXml" ds:itemID="{04F0D2E5-8E5B-4C86-9140-EAD1B7150EF9}"/>
</file>

<file path=customXml/itemProps3.xml><?xml version="1.0" encoding="utf-8"?>
<ds:datastoreItem xmlns:ds="http://schemas.openxmlformats.org/officeDocument/2006/customXml" ds:itemID="{7C56DAB4-BB24-4168-8EF5-7F3490C37726}"/>
</file>

<file path=customXml/itemProps4.xml><?xml version="1.0" encoding="utf-8"?>
<ds:datastoreItem xmlns:ds="http://schemas.openxmlformats.org/officeDocument/2006/customXml" ds:itemID="{6853FE66-7B8B-480F-AA53-1B1A018AAD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Georgia-Pacific Launches DensElement™ Barrier System</vt:lpstr>
    </vt:vector>
  </TitlesOfParts>
  <Company>Ketchum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Georgia-Pacific Launches DensElement™ Barrier System</dc:title>
  <dc:creator>Ketchum</dc:creator>
  <cp:lastModifiedBy>George, Nisha</cp:lastModifiedBy>
  <cp:revision>4</cp:revision>
  <cp:lastPrinted>2016-02-25T14:16:00Z</cp:lastPrinted>
  <dcterms:created xsi:type="dcterms:W3CDTF">2017-02-15T13:19:00Z</dcterms:created>
  <dcterms:modified xsi:type="dcterms:W3CDTF">2017-02-17T17:50:00Z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AIL_MSG_ID1">
    <vt:lpwstr>gFAAXJDLFUo5N7tFVDOgPwx8D7eK4peXuuqXn8aavSxHSUya8TthSRfF+MKL1aALd/WEV4chd66FFA8foWLfET/OmedROmaNr3Jr0Gzua3R2IHN1XtdG5l7NH/X9l78DfXkaPMMVhPtQeMzw8IfYr97V5BOQ5WeUVSjA/frWKmo/dSSeknQS3QRh2sR1bGkiGIT1JeVBLPQ4yBsTD9wFaLs+2isTSJ3v+GzI9wRNEb5v5y13vrN6VKKdf</vt:lpwstr>
  </property>
  <property fmtid="{D5CDD505-2E9C-101B-9397-08002B2CF9AE}" pid="4" name="MAIL_MSG_ID2">
    <vt:lpwstr>qnRNooGbNaDCXLSDxlu8lRiEwbx6Rl9L0Ls81y9IGRqFkqYeu9Yee9+HZz2j7DsgRxPCjh6J6HHbgrW55bwdb3dnW2Z7yvLNw==</vt:lpwstr>
  </property>
  <property fmtid="{D5CDD505-2E9C-101B-9397-08002B2CF9AE}" pid="5" name="RESPONSE_SENDER_NAME">
    <vt:lpwstr>sAAAE34RQVAK31nNVK9xFAS7vyGeNQbfgPwVmgOj3Oex8gU=</vt:lpwstr>
  </property>
  <property fmtid="{D5CDD505-2E9C-101B-9397-08002B2CF9AE}" pid="6" name="EMAIL_OWNER_ADDRESS">
    <vt:lpwstr>4AAAMz5NUQ6P8J8AGlJT98pDMGnZJbHkJxlJCiVuMZl2P/fYB/HoHF0y1Q==</vt:lpwstr>
  </property>
</Properties>
</file>